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C8149" w14:textId="77777777" w:rsidR="005429F5" w:rsidRDefault="005429F5" w:rsidP="00427D44">
      <w:pPr>
        <w:jc w:val="center"/>
        <w:rPr>
          <w:b/>
          <w:bCs/>
          <w:szCs w:val="26"/>
        </w:rPr>
      </w:pPr>
    </w:p>
    <w:p w14:paraId="5D1693A0" w14:textId="1D3B4853" w:rsidR="008A40A5" w:rsidRPr="00671BCF" w:rsidRDefault="00250BB9" w:rsidP="005429F5">
      <w:pPr>
        <w:jc w:val="center"/>
        <w:rPr>
          <w:b/>
          <w:bCs/>
          <w:szCs w:val="26"/>
        </w:rPr>
      </w:pPr>
      <w:r w:rsidRPr="00671BCF">
        <w:rPr>
          <w:b/>
          <w:bCs/>
          <w:szCs w:val="26"/>
        </w:rPr>
        <w:t xml:space="preserve">Umowa </w:t>
      </w:r>
      <w:r w:rsidR="008002E7">
        <w:rPr>
          <w:b/>
          <w:bCs/>
          <w:szCs w:val="26"/>
        </w:rPr>
        <w:t>sprzedaży</w:t>
      </w:r>
    </w:p>
    <w:p w14:paraId="1F2FBAC0" w14:textId="5197E607" w:rsidR="008002E7" w:rsidRDefault="008002E7" w:rsidP="00427D44">
      <w:pPr>
        <w:jc w:val="center"/>
        <w:rPr>
          <w:szCs w:val="26"/>
        </w:rPr>
      </w:pPr>
      <w:r>
        <w:rPr>
          <w:szCs w:val="26"/>
        </w:rPr>
        <w:t>(dalej Umowa)</w:t>
      </w:r>
    </w:p>
    <w:p w14:paraId="42F6C522" w14:textId="77777777" w:rsidR="005429F5" w:rsidRDefault="005429F5" w:rsidP="00427D44">
      <w:pPr>
        <w:jc w:val="center"/>
        <w:rPr>
          <w:szCs w:val="26"/>
        </w:rPr>
      </w:pPr>
    </w:p>
    <w:p w14:paraId="0F46812D" w14:textId="3DC2DF14" w:rsidR="00C34FAA" w:rsidRPr="00C34FAA" w:rsidRDefault="00C34FAA" w:rsidP="00C34FAA">
      <w:pPr>
        <w:rPr>
          <w:sz w:val="22"/>
        </w:rPr>
      </w:pPr>
      <w:r w:rsidRPr="00C34FAA">
        <w:rPr>
          <w:sz w:val="22"/>
        </w:rPr>
        <w:t>Umowa jest realizowana</w:t>
      </w:r>
      <w:r w:rsidR="008C3C0F">
        <w:rPr>
          <w:sz w:val="22"/>
        </w:rPr>
        <w:t xml:space="preserve"> ze środków dofinansowania</w:t>
      </w:r>
      <w:r w:rsidRPr="00C34FAA">
        <w:rPr>
          <w:sz w:val="22"/>
        </w:rPr>
        <w:t xml:space="preserve"> w ramach Krajowego Planu Odbudowy i Zwiększania Odporności Komponent D „Efektywność, dostępność i jakość systemu ochrony zdrowia” </w:t>
      </w:r>
    </w:p>
    <w:p w14:paraId="1ED646A9" w14:textId="77777777" w:rsidR="00C34FAA" w:rsidRPr="00C34FAA" w:rsidRDefault="00C34FAA" w:rsidP="00C34FAA">
      <w:pPr>
        <w:rPr>
          <w:sz w:val="22"/>
        </w:rPr>
      </w:pPr>
      <w:r w:rsidRPr="00C34FAA">
        <w:rPr>
          <w:sz w:val="22"/>
        </w:rPr>
        <w:t>Inwestycja D 1.1.1 „Rozwój i modernizacja infrastruktury centrów opieki wysokospecjalistycznej i innych podmiotów leczniczych w obszarze kardiologii ośrodków zakwalifikowanych do OK I”</w:t>
      </w:r>
    </w:p>
    <w:p w14:paraId="0CC79744" w14:textId="77777777" w:rsidR="00250BB9" w:rsidRPr="00671BCF" w:rsidRDefault="00250BB9" w:rsidP="00427D44">
      <w:pPr>
        <w:rPr>
          <w:szCs w:val="26"/>
        </w:rPr>
      </w:pPr>
    </w:p>
    <w:p w14:paraId="634226D5" w14:textId="1069B30E" w:rsidR="00250BB9" w:rsidRPr="00671BCF" w:rsidRDefault="00250BB9" w:rsidP="00427D44">
      <w:pPr>
        <w:rPr>
          <w:szCs w:val="26"/>
        </w:rPr>
      </w:pPr>
      <w:r w:rsidRPr="00671BCF">
        <w:rPr>
          <w:szCs w:val="26"/>
        </w:rPr>
        <w:t>Zawarta dnia [</w:t>
      </w:r>
      <w:r w:rsidRPr="00671BCF">
        <w:rPr>
          <w:szCs w:val="26"/>
          <w:highlight w:val="yellow"/>
        </w:rPr>
        <w:t>●</w:t>
      </w:r>
      <w:r w:rsidRPr="00671BCF">
        <w:rPr>
          <w:szCs w:val="26"/>
        </w:rPr>
        <w:t>], w [</w:t>
      </w:r>
      <w:r w:rsidRPr="00671BCF">
        <w:rPr>
          <w:szCs w:val="26"/>
          <w:highlight w:val="yellow"/>
        </w:rPr>
        <w:t>●</w:t>
      </w:r>
      <w:r w:rsidRPr="00671BCF">
        <w:rPr>
          <w:szCs w:val="26"/>
        </w:rPr>
        <w:t>], pomiędzy:</w:t>
      </w:r>
    </w:p>
    <w:p w14:paraId="48CC70D7" w14:textId="1170A805" w:rsidR="00250BB9" w:rsidRPr="00671BCF" w:rsidRDefault="00250BB9" w:rsidP="00427D44">
      <w:pPr>
        <w:pStyle w:val="Akapitzlist"/>
        <w:numPr>
          <w:ilvl w:val="0"/>
          <w:numId w:val="1"/>
        </w:numPr>
        <w:rPr>
          <w:szCs w:val="26"/>
        </w:rPr>
      </w:pPr>
      <w:r w:rsidRPr="00671BCF">
        <w:rPr>
          <w:szCs w:val="26"/>
        </w:rPr>
        <w:t>[</w:t>
      </w:r>
      <w:r w:rsidRPr="00671BCF">
        <w:rPr>
          <w:szCs w:val="26"/>
          <w:highlight w:val="yellow"/>
        </w:rPr>
        <w:t>●</w:t>
      </w:r>
      <w:r w:rsidRPr="00671BCF">
        <w:rPr>
          <w:szCs w:val="26"/>
        </w:rPr>
        <w:t>]</w:t>
      </w:r>
    </w:p>
    <w:p w14:paraId="0FCC3D31" w14:textId="0C1610B3" w:rsidR="00250BB9" w:rsidRPr="00671BCF" w:rsidRDefault="00250BB9" w:rsidP="00427D44">
      <w:pPr>
        <w:pStyle w:val="Akapitzlist"/>
        <w:ind w:left="1080"/>
        <w:rPr>
          <w:szCs w:val="26"/>
        </w:rPr>
      </w:pPr>
      <w:r w:rsidRPr="00671BCF">
        <w:rPr>
          <w:szCs w:val="26"/>
        </w:rPr>
        <w:t>zwana w dalszej części Umowy Sprzedawcą</w:t>
      </w:r>
    </w:p>
    <w:p w14:paraId="347602D9" w14:textId="77777777" w:rsidR="00250BB9" w:rsidRPr="00671BCF" w:rsidRDefault="00250BB9" w:rsidP="00427D44">
      <w:pPr>
        <w:pStyle w:val="Akapitzlist"/>
        <w:ind w:left="1080"/>
        <w:rPr>
          <w:szCs w:val="26"/>
        </w:rPr>
      </w:pPr>
    </w:p>
    <w:p w14:paraId="054B8BD4" w14:textId="3A89D365" w:rsidR="00250BB9" w:rsidRPr="00671BCF" w:rsidRDefault="00250BB9" w:rsidP="00427D44">
      <w:pPr>
        <w:rPr>
          <w:b/>
          <w:bCs/>
          <w:szCs w:val="26"/>
        </w:rPr>
      </w:pPr>
      <w:r w:rsidRPr="00671BCF">
        <w:rPr>
          <w:b/>
          <w:bCs/>
          <w:szCs w:val="26"/>
        </w:rPr>
        <w:t>a</w:t>
      </w:r>
    </w:p>
    <w:p w14:paraId="030DE34D" w14:textId="77777777" w:rsidR="00250BB9" w:rsidRPr="00671BCF" w:rsidRDefault="00250BB9" w:rsidP="00427D44">
      <w:pPr>
        <w:rPr>
          <w:b/>
          <w:bCs/>
          <w:szCs w:val="26"/>
        </w:rPr>
      </w:pPr>
    </w:p>
    <w:p w14:paraId="395B30B9" w14:textId="77777777" w:rsidR="00250BB9" w:rsidRPr="00671BCF" w:rsidRDefault="00250BB9" w:rsidP="00427D44">
      <w:pPr>
        <w:pStyle w:val="Akapitzlist"/>
        <w:numPr>
          <w:ilvl w:val="0"/>
          <w:numId w:val="1"/>
        </w:numPr>
        <w:rPr>
          <w:szCs w:val="26"/>
        </w:rPr>
      </w:pPr>
      <w:r w:rsidRPr="00671BCF">
        <w:rPr>
          <w:szCs w:val="26"/>
        </w:rPr>
        <w:t>[</w:t>
      </w:r>
      <w:r w:rsidRPr="00671BCF">
        <w:rPr>
          <w:szCs w:val="26"/>
          <w:highlight w:val="yellow"/>
        </w:rPr>
        <w:t>●</w:t>
      </w:r>
      <w:r w:rsidRPr="00671BCF">
        <w:rPr>
          <w:szCs w:val="26"/>
        </w:rPr>
        <w:t>]</w:t>
      </w:r>
    </w:p>
    <w:p w14:paraId="5D66DECA" w14:textId="03892CFA" w:rsidR="00250BB9" w:rsidRPr="00671BCF" w:rsidRDefault="00250BB9" w:rsidP="00427D44">
      <w:pPr>
        <w:pStyle w:val="Akapitzlist"/>
        <w:ind w:left="1080"/>
        <w:rPr>
          <w:szCs w:val="26"/>
        </w:rPr>
      </w:pPr>
      <w:r w:rsidRPr="00671BCF">
        <w:rPr>
          <w:szCs w:val="26"/>
        </w:rPr>
        <w:t>zwana w dalszej części Umowy Kupującym;</w:t>
      </w:r>
    </w:p>
    <w:p w14:paraId="0ED1B8F5" w14:textId="77777777" w:rsidR="00250BB9" w:rsidRPr="00671BCF" w:rsidRDefault="00250BB9" w:rsidP="00427D44">
      <w:pPr>
        <w:pStyle w:val="Akapitzlist"/>
        <w:ind w:left="1080"/>
        <w:rPr>
          <w:szCs w:val="26"/>
        </w:rPr>
      </w:pPr>
    </w:p>
    <w:p w14:paraId="4F3B7D97" w14:textId="4EDD2B46" w:rsidR="00250BB9" w:rsidRPr="00671BCF" w:rsidRDefault="00250BB9" w:rsidP="00427D44">
      <w:pPr>
        <w:rPr>
          <w:szCs w:val="26"/>
        </w:rPr>
      </w:pPr>
      <w:r w:rsidRPr="00671BCF">
        <w:rPr>
          <w:szCs w:val="26"/>
        </w:rPr>
        <w:t>zwane łącznie w dalszej części Umowy Stronami, a każde z osobna Stroną;</w:t>
      </w:r>
    </w:p>
    <w:p w14:paraId="3542EB52" w14:textId="7561580E" w:rsidR="00250BB9" w:rsidRDefault="00250BB9" w:rsidP="00427D44">
      <w:pPr>
        <w:rPr>
          <w:szCs w:val="26"/>
        </w:rPr>
      </w:pPr>
      <w:r w:rsidRPr="00671BCF">
        <w:rPr>
          <w:szCs w:val="26"/>
        </w:rPr>
        <w:t>o następującej treści:</w:t>
      </w:r>
    </w:p>
    <w:p w14:paraId="40616DC6" w14:textId="77777777" w:rsidR="006255DD" w:rsidRPr="00671BCF" w:rsidRDefault="006255DD" w:rsidP="00427D44">
      <w:pPr>
        <w:rPr>
          <w:szCs w:val="26"/>
        </w:rPr>
      </w:pPr>
    </w:p>
    <w:p w14:paraId="5D14B12D" w14:textId="7DDEF16E" w:rsidR="00250BB9" w:rsidRPr="00671BCF" w:rsidRDefault="00250BB9" w:rsidP="00427D44">
      <w:pPr>
        <w:jc w:val="center"/>
        <w:rPr>
          <w:b/>
          <w:bCs/>
          <w:szCs w:val="26"/>
        </w:rPr>
      </w:pPr>
      <w:r w:rsidRPr="00671BCF">
        <w:rPr>
          <w:b/>
          <w:bCs/>
          <w:szCs w:val="26"/>
        </w:rPr>
        <w:t>§</w:t>
      </w:r>
      <w:r w:rsidR="00671BCF">
        <w:rPr>
          <w:b/>
          <w:bCs/>
          <w:szCs w:val="26"/>
        </w:rPr>
        <w:t xml:space="preserve"> </w:t>
      </w:r>
      <w:r w:rsidRPr="00671BCF">
        <w:rPr>
          <w:b/>
          <w:bCs/>
          <w:szCs w:val="26"/>
        </w:rPr>
        <w:t>1</w:t>
      </w:r>
    </w:p>
    <w:p w14:paraId="0760D465" w14:textId="0CF71E5F" w:rsidR="00250BB9" w:rsidRPr="00671BCF" w:rsidRDefault="00250BB9" w:rsidP="00427D44">
      <w:pPr>
        <w:jc w:val="center"/>
        <w:rPr>
          <w:b/>
          <w:bCs/>
          <w:szCs w:val="26"/>
        </w:rPr>
      </w:pPr>
      <w:r w:rsidRPr="00671BCF">
        <w:rPr>
          <w:b/>
          <w:bCs/>
          <w:szCs w:val="26"/>
        </w:rPr>
        <w:t>Przedmiot Umowy</w:t>
      </w:r>
    </w:p>
    <w:p w14:paraId="24467562" w14:textId="5F0236C1" w:rsidR="00250BB9" w:rsidRDefault="00250BB9" w:rsidP="00427D44">
      <w:pPr>
        <w:pStyle w:val="Akapitzlist"/>
        <w:numPr>
          <w:ilvl w:val="0"/>
          <w:numId w:val="3"/>
        </w:numPr>
        <w:rPr>
          <w:szCs w:val="26"/>
        </w:rPr>
      </w:pPr>
      <w:r w:rsidRPr="00671BCF">
        <w:rPr>
          <w:szCs w:val="26"/>
        </w:rPr>
        <w:t>Sprzedawca sprzedaje, a Kupujący kupuje, sprzęt medyczny: [</w:t>
      </w:r>
      <w:r w:rsidRPr="00671BCF">
        <w:rPr>
          <w:szCs w:val="26"/>
          <w:highlight w:val="yellow"/>
        </w:rPr>
        <w:t>●</w:t>
      </w:r>
      <w:r w:rsidRPr="00671BCF">
        <w:rPr>
          <w:szCs w:val="26"/>
        </w:rPr>
        <w:t>] (dalej Sprzęt Medyczny)</w:t>
      </w:r>
      <w:r w:rsidR="00427D44">
        <w:rPr>
          <w:szCs w:val="26"/>
        </w:rPr>
        <w:t>.</w:t>
      </w:r>
    </w:p>
    <w:p w14:paraId="31AF13E2" w14:textId="49CF5F72" w:rsidR="00427D44" w:rsidRPr="00671BCF" w:rsidRDefault="00427D44" w:rsidP="00427D44">
      <w:pPr>
        <w:pStyle w:val="Akapitzlist"/>
        <w:numPr>
          <w:ilvl w:val="0"/>
          <w:numId w:val="3"/>
        </w:numPr>
        <w:rPr>
          <w:szCs w:val="26"/>
        </w:rPr>
      </w:pPr>
      <w:r>
        <w:rPr>
          <w:szCs w:val="26"/>
        </w:rPr>
        <w:t>Szczegółow</w:t>
      </w:r>
      <w:r w:rsidR="00981032">
        <w:rPr>
          <w:szCs w:val="26"/>
        </w:rPr>
        <w:t>a</w:t>
      </w:r>
      <w:r>
        <w:rPr>
          <w:szCs w:val="26"/>
        </w:rPr>
        <w:t xml:space="preserve"> specyfikacj</w:t>
      </w:r>
      <w:r w:rsidR="00981032">
        <w:rPr>
          <w:szCs w:val="26"/>
        </w:rPr>
        <w:t>a</w:t>
      </w:r>
      <w:r>
        <w:rPr>
          <w:szCs w:val="26"/>
        </w:rPr>
        <w:t xml:space="preserve"> Sprzętu Medycznego</w:t>
      </w:r>
      <w:r w:rsidR="00981032">
        <w:rPr>
          <w:szCs w:val="26"/>
        </w:rPr>
        <w:t xml:space="preserve"> została </w:t>
      </w:r>
      <w:r>
        <w:rPr>
          <w:szCs w:val="26"/>
        </w:rPr>
        <w:t>określ</w:t>
      </w:r>
      <w:r w:rsidR="00E72727">
        <w:rPr>
          <w:szCs w:val="26"/>
        </w:rPr>
        <w:t>ona</w:t>
      </w:r>
      <w:r>
        <w:rPr>
          <w:szCs w:val="26"/>
        </w:rPr>
        <w:t xml:space="preserve"> </w:t>
      </w:r>
      <w:r w:rsidR="00981032">
        <w:rPr>
          <w:szCs w:val="26"/>
        </w:rPr>
        <w:t xml:space="preserve">w </w:t>
      </w:r>
      <w:r>
        <w:rPr>
          <w:szCs w:val="26"/>
        </w:rPr>
        <w:t>Załącznik</w:t>
      </w:r>
      <w:r w:rsidR="00981032">
        <w:rPr>
          <w:szCs w:val="26"/>
        </w:rPr>
        <w:t>u</w:t>
      </w:r>
      <w:r>
        <w:rPr>
          <w:szCs w:val="26"/>
        </w:rPr>
        <w:t xml:space="preserve"> nr 1 do Umowy.</w:t>
      </w:r>
    </w:p>
    <w:p w14:paraId="376D27F6" w14:textId="53A62D1D" w:rsidR="00250BB9" w:rsidRPr="00671BCF" w:rsidRDefault="00250BB9" w:rsidP="00427D44">
      <w:pPr>
        <w:pStyle w:val="Akapitzlist"/>
        <w:numPr>
          <w:ilvl w:val="0"/>
          <w:numId w:val="3"/>
        </w:numPr>
        <w:rPr>
          <w:szCs w:val="26"/>
        </w:rPr>
      </w:pPr>
      <w:r w:rsidRPr="00671BCF">
        <w:rPr>
          <w:szCs w:val="26"/>
        </w:rPr>
        <w:t xml:space="preserve">Sprzedający oświadcza, że Sprzęt Medyczny jest nowy, pełnowartościowy, spełnia wszystkie wymagane standardy jakości i niezawodności, oraz posiada wszelkie certyfikaty i dopuszczenia do stosowania, wymagane w Polsce dla </w:t>
      </w:r>
      <w:r w:rsidR="00373AAF">
        <w:rPr>
          <w:szCs w:val="26"/>
        </w:rPr>
        <w:t xml:space="preserve">Sprzętu </w:t>
      </w:r>
      <w:r w:rsidRPr="00671BCF">
        <w:rPr>
          <w:szCs w:val="26"/>
        </w:rPr>
        <w:t>Medycznego.</w:t>
      </w:r>
    </w:p>
    <w:p w14:paraId="2F229FE5" w14:textId="77777777" w:rsidR="003D69F0" w:rsidRPr="00671BCF" w:rsidRDefault="003D69F0" w:rsidP="00427D44">
      <w:pPr>
        <w:pStyle w:val="Akapitzlist"/>
        <w:rPr>
          <w:szCs w:val="26"/>
        </w:rPr>
      </w:pPr>
    </w:p>
    <w:p w14:paraId="27586584" w14:textId="77777777" w:rsidR="00671BCF" w:rsidRPr="00671BCF" w:rsidRDefault="00250BB9" w:rsidP="00427D44">
      <w:pPr>
        <w:autoSpaceDE w:val="0"/>
        <w:autoSpaceDN w:val="0"/>
        <w:adjustRightInd w:val="0"/>
        <w:jc w:val="center"/>
        <w:rPr>
          <w:b/>
          <w:bCs/>
          <w:szCs w:val="26"/>
        </w:rPr>
      </w:pPr>
      <w:r w:rsidRPr="00671BCF">
        <w:rPr>
          <w:b/>
          <w:bCs/>
          <w:szCs w:val="26"/>
        </w:rPr>
        <w:t xml:space="preserve">§ 2 </w:t>
      </w:r>
    </w:p>
    <w:p w14:paraId="0F76CC52" w14:textId="0CCCC96F" w:rsidR="00250BB9" w:rsidRPr="00671BCF" w:rsidRDefault="003D69F0" w:rsidP="00427D44">
      <w:pPr>
        <w:autoSpaceDE w:val="0"/>
        <w:autoSpaceDN w:val="0"/>
        <w:adjustRightInd w:val="0"/>
        <w:jc w:val="center"/>
        <w:rPr>
          <w:b/>
          <w:bCs/>
          <w:szCs w:val="26"/>
        </w:rPr>
      </w:pPr>
      <w:r w:rsidRPr="00671BCF">
        <w:rPr>
          <w:b/>
          <w:bCs/>
          <w:szCs w:val="26"/>
        </w:rPr>
        <w:t>Wydanie i odbiór</w:t>
      </w:r>
    </w:p>
    <w:p w14:paraId="5B891092" w14:textId="2B5ABC64" w:rsidR="00250BB9" w:rsidRPr="00671BCF" w:rsidRDefault="00250BB9" w:rsidP="00427D44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szCs w:val="26"/>
        </w:rPr>
      </w:pPr>
      <w:r w:rsidRPr="00671BCF">
        <w:rPr>
          <w:szCs w:val="26"/>
        </w:rPr>
        <w:t xml:space="preserve">Sprzedawca dostarczy </w:t>
      </w:r>
      <w:r w:rsidR="003D69F0" w:rsidRPr="00671BCF">
        <w:rPr>
          <w:szCs w:val="26"/>
        </w:rPr>
        <w:t>Sprzęt Medyczny</w:t>
      </w:r>
      <w:r w:rsidRPr="00671BCF">
        <w:rPr>
          <w:szCs w:val="26"/>
        </w:rPr>
        <w:t xml:space="preserve"> do siedziby Kupującego</w:t>
      </w:r>
      <w:r w:rsidR="00671BCF">
        <w:rPr>
          <w:szCs w:val="26"/>
        </w:rPr>
        <w:t>,</w:t>
      </w:r>
      <w:r w:rsidR="00F5335C" w:rsidRPr="00671BCF">
        <w:rPr>
          <w:szCs w:val="26"/>
        </w:rPr>
        <w:t xml:space="preserve"> na swój koszt i ryzyko</w:t>
      </w:r>
      <w:r w:rsidR="00671BCF">
        <w:rPr>
          <w:szCs w:val="26"/>
        </w:rPr>
        <w:t xml:space="preserve">, w terminie </w:t>
      </w:r>
      <w:r w:rsidR="00671BCF" w:rsidRPr="00671BCF">
        <w:rPr>
          <w:szCs w:val="26"/>
        </w:rPr>
        <w:t>[</w:t>
      </w:r>
      <w:r w:rsidR="00671BCF" w:rsidRPr="00671BCF">
        <w:rPr>
          <w:szCs w:val="26"/>
          <w:highlight w:val="yellow"/>
        </w:rPr>
        <w:t>●</w:t>
      </w:r>
      <w:r w:rsidR="00671BCF" w:rsidRPr="00671BCF">
        <w:rPr>
          <w:szCs w:val="26"/>
        </w:rPr>
        <w:t>]</w:t>
      </w:r>
      <w:r w:rsidR="00671BCF">
        <w:rPr>
          <w:szCs w:val="26"/>
        </w:rPr>
        <w:t xml:space="preserve"> dni liczonymi od dnia zawarcia Umowy.</w:t>
      </w:r>
    </w:p>
    <w:p w14:paraId="344DA661" w14:textId="7D4249DD" w:rsidR="00250BB9" w:rsidRPr="00671BCF" w:rsidRDefault="00250BB9" w:rsidP="00427D44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szCs w:val="26"/>
        </w:rPr>
      </w:pPr>
      <w:r w:rsidRPr="00671BCF">
        <w:rPr>
          <w:szCs w:val="26"/>
        </w:rPr>
        <w:t>Wraz z</w:t>
      </w:r>
      <w:r w:rsidR="00E432C5">
        <w:rPr>
          <w:szCs w:val="26"/>
        </w:rPr>
        <w:t>e</w:t>
      </w:r>
      <w:r w:rsidRPr="00671BCF">
        <w:rPr>
          <w:szCs w:val="26"/>
        </w:rPr>
        <w:t xml:space="preserve"> </w:t>
      </w:r>
      <w:r w:rsidR="003D69F0" w:rsidRPr="00671BCF">
        <w:rPr>
          <w:szCs w:val="26"/>
        </w:rPr>
        <w:t>Sprzętem medycznym</w:t>
      </w:r>
      <w:r w:rsidRPr="00671BCF">
        <w:rPr>
          <w:szCs w:val="26"/>
        </w:rPr>
        <w:t xml:space="preserve"> Sprzedawca wyda Kupującemu </w:t>
      </w:r>
      <w:r w:rsidR="003D69F0" w:rsidRPr="00671BCF">
        <w:rPr>
          <w:szCs w:val="26"/>
        </w:rPr>
        <w:t xml:space="preserve">wszelką </w:t>
      </w:r>
      <w:r w:rsidR="00F5335C" w:rsidRPr="00671BCF">
        <w:rPr>
          <w:szCs w:val="26"/>
        </w:rPr>
        <w:t xml:space="preserve">wymaganą </w:t>
      </w:r>
      <w:r w:rsidR="003D69F0" w:rsidRPr="00671BCF">
        <w:rPr>
          <w:szCs w:val="26"/>
        </w:rPr>
        <w:t xml:space="preserve">dokumentację, w tym w szczególności </w:t>
      </w:r>
      <w:r w:rsidRPr="00671BCF">
        <w:rPr>
          <w:szCs w:val="26"/>
        </w:rPr>
        <w:t xml:space="preserve">dokumenty potwierdzające dopuszczenie </w:t>
      </w:r>
      <w:r w:rsidR="003D69F0" w:rsidRPr="00671BCF">
        <w:rPr>
          <w:szCs w:val="26"/>
        </w:rPr>
        <w:t>Sprzętu Medycznego</w:t>
      </w:r>
      <w:r w:rsidRPr="00671BCF">
        <w:rPr>
          <w:szCs w:val="26"/>
        </w:rPr>
        <w:t xml:space="preserve"> do stosowania w Polsce. </w:t>
      </w:r>
    </w:p>
    <w:p w14:paraId="400F8268" w14:textId="4A469924" w:rsidR="00250BB9" w:rsidRPr="006255DD" w:rsidRDefault="00F5335C" w:rsidP="00427D44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szCs w:val="26"/>
        </w:rPr>
      </w:pPr>
      <w:r w:rsidRPr="00671BCF">
        <w:rPr>
          <w:szCs w:val="26"/>
        </w:rPr>
        <w:t>Sprzęt zostanie przekazany Kupującemu w oparciu o protokół zdawczo-odbiorczy.</w:t>
      </w:r>
    </w:p>
    <w:p w14:paraId="155E87DD" w14:textId="77777777" w:rsidR="00250BB9" w:rsidRPr="00671BCF" w:rsidRDefault="00250BB9" w:rsidP="00427D44">
      <w:pPr>
        <w:autoSpaceDE w:val="0"/>
        <w:autoSpaceDN w:val="0"/>
        <w:adjustRightInd w:val="0"/>
        <w:rPr>
          <w:rFonts w:cs="Arial,Bold"/>
          <w:b/>
          <w:bCs/>
          <w:szCs w:val="26"/>
        </w:rPr>
      </w:pPr>
    </w:p>
    <w:p w14:paraId="4E855732" w14:textId="77777777" w:rsidR="00671BCF" w:rsidRPr="00671BCF" w:rsidRDefault="003D69F0" w:rsidP="00427D44">
      <w:pPr>
        <w:autoSpaceDE w:val="0"/>
        <w:autoSpaceDN w:val="0"/>
        <w:adjustRightInd w:val="0"/>
        <w:jc w:val="center"/>
        <w:rPr>
          <w:b/>
          <w:bCs/>
          <w:szCs w:val="26"/>
        </w:rPr>
      </w:pPr>
      <w:r w:rsidRPr="00671BCF">
        <w:rPr>
          <w:b/>
          <w:bCs/>
          <w:szCs w:val="26"/>
        </w:rPr>
        <w:lastRenderedPageBreak/>
        <w:t xml:space="preserve">§ 3 </w:t>
      </w:r>
    </w:p>
    <w:p w14:paraId="4B9AB426" w14:textId="053B49A8" w:rsidR="003D69F0" w:rsidRPr="00671BCF" w:rsidRDefault="003D69F0" w:rsidP="00427D44">
      <w:pPr>
        <w:autoSpaceDE w:val="0"/>
        <w:autoSpaceDN w:val="0"/>
        <w:adjustRightInd w:val="0"/>
        <w:jc w:val="center"/>
        <w:rPr>
          <w:b/>
          <w:bCs/>
          <w:szCs w:val="26"/>
        </w:rPr>
      </w:pPr>
      <w:r w:rsidRPr="00671BCF">
        <w:rPr>
          <w:b/>
          <w:bCs/>
          <w:szCs w:val="26"/>
        </w:rPr>
        <w:t>Cena i zapłata</w:t>
      </w:r>
    </w:p>
    <w:p w14:paraId="209CAB28" w14:textId="2F709A11" w:rsidR="00250BB9" w:rsidRPr="00671BCF" w:rsidRDefault="003D69F0" w:rsidP="00427D44">
      <w:pPr>
        <w:pStyle w:val="Akapitzlist"/>
        <w:numPr>
          <w:ilvl w:val="3"/>
          <w:numId w:val="5"/>
        </w:numPr>
        <w:ind w:left="709"/>
        <w:rPr>
          <w:szCs w:val="26"/>
        </w:rPr>
      </w:pPr>
      <w:r w:rsidRPr="00671BCF">
        <w:rPr>
          <w:szCs w:val="26"/>
        </w:rPr>
        <w:t>Kupujący zapłaci Sprzed</w:t>
      </w:r>
      <w:r w:rsidR="00F5335C" w:rsidRPr="00671BCF">
        <w:rPr>
          <w:szCs w:val="26"/>
        </w:rPr>
        <w:t>awcy</w:t>
      </w:r>
      <w:r w:rsidRPr="00671BCF">
        <w:rPr>
          <w:szCs w:val="26"/>
        </w:rPr>
        <w:t xml:space="preserve"> za Sprzęt Medyczny cenę w wysokości [</w:t>
      </w:r>
      <w:r w:rsidRPr="00671BCF">
        <w:rPr>
          <w:szCs w:val="26"/>
          <w:highlight w:val="yellow"/>
        </w:rPr>
        <w:t>●</w:t>
      </w:r>
      <w:r w:rsidRPr="00671BCF">
        <w:rPr>
          <w:szCs w:val="26"/>
        </w:rPr>
        <w:t>].</w:t>
      </w:r>
    </w:p>
    <w:p w14:paraId="3C63E970" w14:textId="1FB87662" w:rsidR="00F5335C" w:rsidRPr="00671BCF" w:rsidRDefault="00F5335C" w:rsidP="00427D44">
      <w:pPr>
        <w:pStyle w:val="Akapitzlist"/>
        <w:numPr>
          <w:ilvl w:val="3"/>
          <w:numId w:val="5"/>
        </w:numPr>
        <w:ind w:left="709"/>
        <w:rPr>
          <w:szCs w:val="26"/>
        </w:rPr>
      </w:pPr>
      <w:r w:rsidRPr="00671BCF">
        <w:rPr>
          <w:szCs w:val="26"/>
        </w:rPr>
        <w:t>Ceny, o której mowa w ust. 1 powyżej, jest całościowym wynagrodzeniem należnym Sprzedawcy z tytułu Umowy.</w:t>
      </w:r>
    </w:p>
    <w:p w14:paraId="5673AFF7" w14:textId="11408825" w:rsidR="003D69F0" w:rsidRPr="00671BCF" w:rsidRDefault="003D69F0" w:rsidP="00427D44">
      <w:pPr>
        <w:pStyle w:val="Akapitzlist"/>
        <w:numPr>
          <w:ilvl w:val="3"/>
          <w:numId w:val="5"/>
        </w:numPr>
        <w:ind w:left="709"/>
        <w:rPr>
          <w:szCs w:val="26"/>
        </w:rPr>
      </w:pPr>
      <w:r w:rsidRPr="00671BCF">
        <w:rPr>
          <w:szCs w:val="26"/>
        </w:rPr>
        <w:t xml:space="preserve">Zapłata ceny, o której mowa w ust. 1 powyżej, nastąpi </w:t>
      </w:r>
      <w:r w:rsidR="00F5335C" w:rsidRPr="00671BCF">
        <w:rPr>
          <w:szCs w:val="26"/>
        </w:rPr>
        <w:t>w oparciu o dostarczoną prawidłową fakturę VAT.</w:t>
      </w:r>
    </w:p>
    <w:p w14:paraId="120126E1" w14:textId="3A4EFB28" w:rsidR="00F5335C" w:rsidRPr="00671BCF" w:rsidRDefault="00F5335C" w:rsidP="00427D44">
      <w:pPr>
        <w:pStyle w:val="Akapitzlist"/>
        <w:numPr>
          <w:ilvl w:val="3"/>
          <w:numId w:val="5"/>
        </w:numPr>
        <w:ind w:left="709"/>
        <w:rPr>
          <w:szCs w:val="26"/>
        </w:rPr>
      </w:pPr>
      <w:r w:rsidRPr="00671BCF">
        <w:rPr>
          <w:szCs w:val="26"/>
        </w:rPr>
        <w:t>Termin zapłat</w:t>
      </w:r>
      <w:r w:rsidR="00373AAF">
        <w:rPr>
          <w:szCs w:val="26"/>
        </w:rPr>
        <w:t>y</w:t>
      </w:r>
      <w:r w:rsidRPr="00671BCF">
        <w:rPr>
          <w:szCs w:val="26"/>
        </w:rPr>
        <w:t xml:space="preserve"> ceny, o której mowa w ust. 1 powyżej, wynosi </w:t>
      </w:r>
      <w:r w:rsidR="00B70F33">
        <w:rPr>
          <w:szCs w:val="26"/>
        </w:rPr>
        <w:t>45</w:t>
      </w:r>
      <w:r w:rsidRPr="00671BCF">
        <w:rPr>
          <w:szCs w:val="26"/>
        </w:rPr>
        <w:t xml:space="preserve"> dni liczonymi od dnia </w:t>
      </w:r>
      <w:r w:rsidR="00E93043">
        <w:rPr>
          <w:szCs w:val="26"/>
        </w:rPr>
        <w:t xml:space="preserve">podpisania przez Strony protokołu </w:t>
      </w:r>
      <w:r w:rsidR="00E93043" w:rsidRPr="00671BCF">
        <w:rPr>
          <w:szCs w:val="26"/>
        </w:rPr>
        <w:t>zdawczo-odbiorcz</w:t>
      </w:r>
      <w:r w:rsidR="00E93043">
        <w:rPr>
          <w:szCs w:val="26"/>
        </w:rPr>
        <w:t>ego, o którym mowa w §2 ust 3</w:t>
      </w:r>
      <w:r w:rsidRPr="00671BCF">
        <w:rPr>
          <w:szCs w:val="26"/>
        </w:rPr>
        <w:t>.</w:t>
      </w:r>
    </w:p>
    <w:p w14:paraId="04095D2B" w14:textId="3FE04256" w:rsidR="003D69F0" w:rsidRPr="00671BCF" w:rsidRDefault="003D69F0" w:rsidP="00427D44">
      <w:pPr>
        <w:pStyle w:val="Akapitzlist"/>
        <w:numPr>
          <w:ilvl w:val="3"/>
          <w:numId w:val="5"/>
        </w:numPr>
        <w:ind w:left="709"/>
        <w:rPr>
          <w:szCs w:val="26"/>
        </w:rPr>
      </w:pPr>
      <w:r w:rsidRPr="00671BCF">
        <w:rPr>
          <w:szCs w:val="26"/>
        </w:rPr>
        <w:t>Zapłata ceny, o której mowa w ust. 1 powyżej, nastąpi przelewem bankowy</w:t>
      </w:r>
      <w:r w:rsidR="00E93043">
        <w:rPr>
          <w:szCs w:val="26"/>
        </w:rPr>
        <w:t>m</w:t>
      </w:r>
      <w:r w:rsidRPr="00671BCF">
        <w:rPr>
          <w:szCs w:val="26"/>
        </w:rPr>
        <w:t xml:space="preserve"> na numer rachunku bankowego podany na fakturze VAT.</w:t>
      </w:r>
    </w:p>
    <w:p w14:paraId="798CC42C" w14:textId="0DD34A3B" w:rsidR="003D69F0" w:rsidRDefault="00F5335C" w:rsidP="00427D44">
      <w:pPr>
        <w:pStyle w:val="Akapitzlist"/>
        <w:numPr>
          <w:ilvl w:val="3"/>
          <w:numId w:val="5"/>
        </w:numPr>
        <w:ind w:left="709"/>
        <w:rPr>
          <w:szCs w:val="26"/>
        </w:rPr>
      </w:pPr>
      <w:r w:rsidRPr="00671BCF">
        <w:rPr>
          <w:szCs w:val="26"/>
        </w:rPr>
        <w:t>Za dzień zapłaty przyjmuje się dzień obciążenia na rachunku bankowym Kupującego.</w:t>
      </w:r>
    </w:p>
    <w:p w14:paraId="6E688CC1" w14:textId="77777777" w:rsidR="00DE4A2B" w:rsidRPr="00DE4A2B" w:rsidRDefault="00DE4A2B" w:rsidP="00DE4A2B">
      <w:pPr>
        <w:rPr>
          <w:szCs w:val="26"/>
        </w:rPr>
      </w:pPr>
    </w:p>
    <w:p w14:paraId="41FBEA79" w14:textId="1EBEB15F" w:rsidR="00DE4A2B" w:rsidRDefault="00DE4A2B" w:rsidP="00DE4A2B">
      <w:pPr>
        <w:pStyle w:val="Akapitzlist"/>
        <w:autoSpaceDE w:val="0"/>
        <w:autoSpaceDN w:val="0"/>
        <w:adjustRightInd w:val="0"/>
        <w:jc w:val="center"/>
        <w:rPr>
          <w:b/>
          <w:bCs/>
          <w:szCs w:val="26"/>
        </w:rPr>
      </w:pPr>
      <w:r w:rsidRPr="00DE4A2B">
        <w:rPr>
          <w:b/>
          <w:bCs/>
          <w:szCs w:val="26"/>
        </w:rPr>
        <w:t>§ 4</w:t>
      </w:r>
    </w:p>
    <w:p w14:paraId="43466070" w14:textId="5A02F345" w:rsidR="00DE4A2B" w:rsidRPr="00DE4A2B" w:rsidRDefault="00DE4A2B" w:rsidP="00DE4A2B">
      <w:pPr>
        <w:pStyle w:val="Akapitzlist"/>
        <w:autoSpaceDE w:val="0"/>
        <w:autoSpaceDN w:val="0"/>
        <w:adjustRightInd w:val="0"/>
        <w:jc w:val="center"/>
        <w:rPr>
          <w:b/>
          <w:bCs/>
          <w:szCs w:val="26"/>
        </w:rPr>
      </w:pPr>
      <w:r>
        <w:rPr>
          <w:b/>
          <w:bCs/>
          <w:szCs w:val="26"/>
        </w:rPr>
        <w:t>Gwarancja</w:t>
      </w:r>
    </w:p>
    <w:p w14:paraId="6B205AC2" w14:textId="395FC3AD" w:rsidR="00DE4A2B" w:rsidRPr="00DE4A2B" w:rsidRDefault="00DE4A2B" w:rsidP="00DE4A2B">
      <w:pPr>
        <w:pStyle w:val="Akapitzlist"/>
        <w:numPr>
          <w:ilvl w:val="0"/>
          <w:numId w:val="17"/>
        </w:numPr>
        <w:ind w:left="709" w:hanging="425"/>
        <w:rPr>
          <w:szCs w:val="26"/>
        </w:rPr>
      </w:pPr>
      <w:r w:rsidRPr="00DE4A2B">
        <w:rPr>
          <w:szCs w:val="26"/>
        </w:rPr>
        <w:t xml:space="preserve">Okres gwarancji oraz rękojmi na Sprzęt wynosi </w:t>
      </w:r>
      <w:r w:rsidRPr="00671BCF">
        <w:rPr>
          <w:szCs w:val="26"/>
        </w:rPr>
        <w:t>[</w:t>
      </w:r>
      <w:r w:rsidRPr="00671BCF">
        <w:rPr>
          <w:szCs w:val="26"/>
          <w:highlight w:val="yellow"/>
        </w:rPr>
        <w:t>●</w:t>
      </w:r>
      <w:r w:rsidRPr="00671BCF">
        <w:rPr>
          <w:szCs w:val="26"/>
        </w:rPr>
        <w:t>]</w:t>
      </w:r>
      <w:r w:rsidRPr="00DE4A2B">
        <w:rPr>
          <w:szCs w:val="26"/>
        </w:rPr>
        <w:t xml:space="preserve"> miesięcy licząc od daty instalacji i uruchomienia sprzętu potwierdzonej </w:t>
      </w:r>
      <w:r>
        <w:rPr>
          <w:szCs w:val="26"/>
        </w:rPr>
        <w:t>p</w:t>
      </w:r>
      <w:r w:rsidRPr="00DE4A2B">
        <w:rPr>
          <w:szCs w:val="26"/>
        </w:rPr>
        <w:t xml:space="preserve">rotokołem </w:t>
      </w:r>
      <w:r>
        <w:rPr>
          <w:szCs w:val="26"/>
        </w:rPr>
        <w:t>zdawczo-odbiorczym</w:t>
      </w:r>
      <w:r w:rsidRPr="00DE4A2B">
        <w:rPr>
          <w:szCs w:val="26"/>
        </w:rPr>
        <w:t>.</w:t>
      </w:r>
    </w:p>
    <w:p w14:paraId="6DCC2F40" w14:textId="77777777" w:rsidR="00F5335C" w:rsidRPr="00671BCF" w:rsidRDefault="00F5335C" w:rsidP="00427D44">
      <w:pPr>
        <w:ind w:left="349"/>
        <w:rPr>
          <w:szCs w:val="26"/>
        </w:rPr>
      </w:pPr>
    </w:p>
    <w:p w14:paraId="77F738D3" w14:textId="0C177E13" w:rsidR="00671BCF" w:rsidRPr="00671BCF" w:rsidRDefault="00F5335C" w:rsidP="00427D44">
      <w:pPr>
        <w:autoSpaceDE w:val="0"/>
        <w:autoSpaceDN w:val="0"/>
        <w:adjustRightInd w:val="0"/>
        <w:jc w:val="center"/>
        <w:rPr>
          <w:b/>
          <w:bCs/>
          <w:szCs w:val="26"/>
        </w:rPr>
      </w:pPr>
      <w:r w:rsidRPr="00671BCF">
        <w:rPr>
          <w:b/>
          <w:bCs/>
          <w:szCs w:val="26"/>
        </w:rPr>
        <w:t xml:space="preserve">§ </w:t>
      </w:r>
      <w:r w:rsidR="00DE4A2B">
        <w:rPr>
          <w:b/>
          <w:bCs/>
          <w:szCs w:val="26"/>
        </w:rPr>
        <w:t>5</w:t>
      </w:r>
      <w:r w:rsidRPr="00671BCF">
        <w:rPr>
          <w:b/>
          <w:bCs/>
          <w:szCs w:val="26"/>
        </w:rPr>
        <w:t xml:space="preserve"> </w:t>
      </w:r>
    </w:p>
    <w:p w14:paraId="31FC59BE" w14:textId="6C6EF699" w:rsidR="00F5335C" w:rsidRPr="00671BCF" w:rsidRDefault="00F5335C" w:rsidP="00427D44">
      <w:pPr>
        <w:autoSpaceDE w:val="0"/>
        <w:autoSpaceDN w:val="0"/>
        <w:adjustRightInd w:val="0"/>
        <w:jc w:val="center"/>
        <w:rPr>
          <w:b/>
          <w:bCs/>
          <w:szCs w:val="26"/>
        </w:rPr>
      </w:pPr>
      <w:r w:rsidRPr="00671BCF">
        <w:rPr>
          <w:b/>
          <w:bCs/>
          <w:szCs w:val="26"/>
        </w:rPr>
        <w:t>Odstąpienie od Umowy</w:t>
      </w:r>
    </w:p>
    <w:p w14:paraId="7F4F2638" w14:textId="77777777" w:rsidR="004C7C97" w:rsidRDefault="00F5335C" w:rsidP="004C7C97">
      <w:pPr>
        <w:pStyle w:val="Akapitzlist"/>
        <w:numPr>
          <w:ilvl w:val="0"/>
          <w:numId w:val="12"/>
        </w:numPr>
        <w:rPr>
          <w:szCs w:val="26"/>
        </w:rPr>
      </w:pPr>
      <w:r w:rsidRPr="00671BCF">
        <w:rPr>
          <w:szCs w:val="26"/>
        </w:rPr>
        <w:t>Kupujący ma prawo odstąpić od Umowy w wypadku, gdy dostarczony Sprzęt Medyczny jest niezgodny z Umową.</w:t>
      </w:r>
    </w:p>
    <w:p w14:paraId="6DE47F9C" w14:textId="53B91B0A" w:rsidR="00F5335C" w:rsidRPr="004C7C97" w:rsidRDefault="00F5335C" w:rsidP="004C7C97">
      <w:pPr>
        <w:pStyle w:val="Akapitzlist"/>
        <w:numPr>
          <w:ilvl w:val="0"/>
          <w:numId w:val="12"/>
        </w:numPr>
        <w:rPr>
          <w:szCs w:val="26"/>
        </w:rPr>
      </w:pPr>
      <w:r w:rsidRPr="004C7C97">
        <w:rPr>
          <w:szCs w:val="26"/>
        </w:rPr>
        <w:t xml:space="preserve">Kupujący może złożyć oświadczenie o odstąpieniu od Umowy w terminie 14 dni liczonymi od dnia </w:t>
      </w:r>
      <w:r w:rsidR="004C7C97" w:rsidRPr="004C7C97">
        <w:rPr>
          <w:szCs w:val="26"/>
        </w:rPr>
        <w:t>podpisania przez Strony protokołu zdawczo-odbiorczego, o którym mowa w §2 ust 3</w:t>
      </w:r>
      <w:r w:rsidRPr="004C7C97">
        <w:rPr>
          <w:szCs w:val="26"/>
        </w:rPr>
        <w:t>.</w:t>
      </w:r>
    </w:p>
    <w:p w14:paraId="6525632F" w14:textId="1634CFC9" w:rsidR="00F5335C" w:rsidRPr="00671BCF" w:rsidRDefault="00F5335C" w:rsidP="00427D44">
      <w:pPr>
        <w:pStyle w:val="Akapitzlist"/>
        <w:numPr>
          <w:ilvl w:val="0"/>
          <w:numId w:val="12"/>
        </w:numPr>
        <w:rPr>
          <w:szCs w:val="26"/>
        </w:rPr>
      </w:pPr>
      <w:r w:rsidRPr="00671BCF">
        <w:rPr>
          <w:szCs w:val="26"/>
        </w:rPr>
        <w:t>W wypadku odstąpieni</w:t>
      </w:r>
      <w:r w:rsidR="00B95B83">
        <w:rPr>
          <w:szCs w:val="26"/>
        </w:rPr>
        <w:t>a</w:t>
      </w:r>
      <w:r w:rsidRPr="00671BCF">
        <w:rPr>
          <w:szCs w:val="26"/>
        </w:rPr>
        <w:t xml:space="preserve"> od Umowy Sprzedawca jest zobowiązany, na swój koszt i ryzyko, niezwłocznie odebrać Sprzęt Medyczny.</w:t>
      </w:r>
      <w:r w:rsidR="00E93318" w:rsidRPr="00671BCF">
        <w:rPr>
          <w:szCs w:val="26"/>
        </w:rPr>
        <w:t xml:space="preserve"> Przekazanie Sprzętu Medycznego nastąpi w oparciu o protokół zdawczo-odbiorczy.</w:t>
      </w:r>
    </w:p>
    <w:p w14:paraId="527ED4BC" w14:textId="77777777" w:rsidR="00671BCF" w:rsidRPr="00671BCF" w:rsidRDefault="00671BCF" w:rsidP="00427D44">
      <w:pPr>
        <w:ind w:left="360"/>
        <w:rPr>
          <w:szCs w:val="26"/>
        </w:rPr>
      </w:pPr>
    </w:p>
    <w:p w14:paraId="48E96C53" w14:textId="18C190BD" w:rsidR="00671BCF" w:rsidRDefault="00671BCF" w:rsidP="00427D44">
      <w:pPr>
        <w:autoSpaceDE w:val="0"/>
        <w:autoSpaceDN w:val="0"/>
        <w:adjustRightInd w:val="0"/>
        <w:jc w:val="center"/>
        <w:rPr>
          <w:rFonts w:cs="TimesNewRomanPSMT"/>
          <w:b/>
          <w:bCs/>
          <w:szCs w:val="26"/>
          <w14:ligatures w14:val="standardContextual"/>
        </w:rPr>
      </w:pPr>
      <w:r w:rsidRPr="00671BCF">
        <w:rPr>
          <w:rFonts w:cs="TimesNewRomanPSMT"/>
          <w:b/>
          <w:bCs/>
          <w:szCs w:val="26"/>
          <w14:ligatures w14:val="standardContextual"/>
        </w:rPr>
        <w:t xml:space="preserve">§ </w:t>
      </w:r>
      <w:r w:rsidR="00DE4A2B">
        <w:rPr>
          <w:rFonts w:cs="TimesNewRomanPSMT"/>
          <w:b/>
          <w:bCs/>
          <w:szCs w:val="26"/>
          <w14:ligatures w14:val="standardContextual"/>
        </w:rPr>
        <w:t>6</w:t>
      </w:r>
    </w:p>
    <w:p w14:paraId="6DE4A6E1" w14:textId="4A6235D8" w:rsidR="00671BCF" w:rsidRPr="00671BCF" w:rsidRDefault="00671BCF" w:rsidP="00427D44">
      <w:pPr>
        <w:autoSpaceDE w:val="0"/>
        <w:autoSpaceDN w:val="0"/>
        <w:adjustRightInd w:val="0"/>
        <w:jc w:val="center"/>
        <w:rPr>
          <w:rFonts w:cs="TimesNewRomanPSMT"/>
          <w:b/>
          <w:bCs/>
          <w:szCs w:val="26"/>
          <w14:ligatures w14:val="standardContextual"/>
        </w:rPr>
      </w:pPr>
      <w:r>
        <w:rPr>
          <w:rFonts w:cs="TimesNewRomanPSMT"/>
          <w:b/>
          <w:bCs/>
          <w:szCs w:val="26"/>
          <w14:ligatures w14:val="standardContextual"/>
        </w:rPr>
        <w:t>Odpowiedzialność</w:t>
      </w:r>
    </w:p>
    <w:p w14:paraId="7533083E" w14:textId="1CBF2CAB" w:rsidR="00671BCF" w:rsidRDefault="00671BCF" w:rsidP="00427D44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cs="TimesNewRomanPSMT"/>
          <w:szCs w:val="26"/>
          <w14:ligatures w14:val="standardContextual"/>
        </w:rPr>
      </w:pPr>
      <w:r>
        <w:rPr>
          <w:rFonts w:cs="TimesNewRomanPSMT"/>
          <w:szCs w:val="26"/>
          <w14:ligatures w14:val="standardContextual"/>
        </w:rPr>
        <w:t>Sprzedawca ponosi odpowiedzialność za wszelkie szkody wyrządzone Kupującemu w związku z niewykonaniem lub niewłaściwym wykonaniem Umowy.</w:t>
      </w:r>
    </w:p>
    <w:p w14:paraId="315C393D" w14:textId="77243F13" w:rsidR="00671BCF" w:rsidRPr="00671BCF" w:rsidRDefault="00671BCF" w:rsidP="00427D44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cs="TimesNewRomanPSMT"/>
          <w:szCs w:val="26"/>
          <w14:ligatures w14:val="standardContextual"/>
        </w:rPr>
      </w:pPr>
      <w:r>
        <w:rPr>
          <w:rFonts w:cs="TimesNewRomanPSMT"/>
          <w:szCs w:val="26"/>
          <w14:ligatures w14:val="standardContextual"/>
        </w:rPr>
        <w:t>Szkoda, o której mowa w ust 1 powyżej, obejmuje również utracone korzyści.</w:t>
      </w:r>
    </w:p>
    <w:p w14:paraId="41D0222B" w14:textId="77777777" w:rsidR="00671BCF" w:rsidRPr="00671BCF" w:rsidRDefault="00671BCF" w:rsidP="00427D44">
      <w:pPr>
        <w:pStyle w:val="Akapitzlist"/>
        <w:autoSpaceDE w:val="0"/>
        <w:autoSpaceDN w:val="0"/>
        <w:adjustRightInd w:val="0"/>
        <w:rPr>
          <w:rFonts w:cs="TimesNewRomanPSMT"/>
          <w:szCs w:val="26"/>
          <w14:ligatures w14:val="standardContextual"/>
        </w:rPr>
      </w:pPr>
    </w:p>
    <w:p w14:paraId="7FC208D0" w14:textId="58803EDE" w:rsidR="00671BCF" w:rsidRDefault="00671BCF" w:rsidP="00427D44">
      <w:pPr>
        <w:autoSpaceDE w:val="0"/>
        <w:autoSpaceDN w:val="0"/>
        <w:adjustRightInd w:val="0"/>
        <w:jc w:val="center"/>
        <w:rPr>
          <w:rFonts w:cs="TimesNewRomanPSMT"/>
          <w:b/>
          <w:bCs/>
          <w:szCs w:val="26"/>
          <w14:ligatures w14:val="standardContextual"/>
        </w:rPr>
      </w:pPr>
      <w:r w:rsidRPr="00671BCF">
        <w:rPr>
          <w:rFonts w:cs="TimesNewRomanPSMT"/>
          <w:b/>
          <w:bCs/>
          <w:szCs w:val="26"/>
          <w14:ligatures w14:val="standardContextual"/>
        </w:rPr>
        <w:t xml:space="preserve">§ </w:t>
      </w:r>
      <w:r w:rsidR="00DE4A2B">
        <w:rPr>
          <w:rFonts w:cs="TimesNewRomanPSMT"/>
          <w:b/>
          <w:bCs/>
          <w:szCs w:val="26"/>
          <w14:ligatures w14:val="standardContextual"/>
        </w:rPr>
        <w:t>7</w:t>
      </w:r>
    </w:p>
    <w:p w14:paraId="103201B2" w14:textId="31CDDDAF" w:rsidR="00671BCF" w:rsidRPr="00671BCF" w:rsidRDefault="00671BCF" w:rsidP="00427D44">
      <w:pPr>
        <w:autoSpaceDE w:val="0"/>
        <w:autoSpaceDN w:val="0"/>
        <w:adjustRightInd w:val="0"/>
        <w:jc w:val="center"/>
        <w:rPr>
          <w:rFonts w:cs="TimesNewRomanPSMT"/>
          <w:b/>
          <w:bCs/>
          <w:szCs w:val="26"/>
          <w14:ligatures w14:val="standardContextual"/>
        </w:rPr>
      </w:pPr>
      <w:r w:rsidRPr="00671BCF">
        <w:rPr>
          <w:rFonts w:cs="TimesNewRomanPSMT"/>
          <w:b/>
          <w:bCs/>
          <w:szCs w:val="26"/>
          <w14:ligatures w14:val="standardContextual"/>
        </w:rPr>
        <w:t>Postanowienia końcowe</w:t>
      </w:r>
    </w:p>
    <w:p w14:paraId="3BFD3002" w14:textId="04E57516" w:rsidR="009B65C9" w:rsidRPr="009B65C9" w:rsidRDefault="009B65C9" w:rsidP="009B65C9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cs="TimesNewRomanPSMT"/>
          <w:szCs w:val="26"/>
          <w14:ligatures w14:val="standardContextual"/>
        </w:rPr>
      </w:pPr>
      <w:r w:rsidRPr="00671BCF">
        <w:rPr>
          <w:rFonts w:cs="TimesNewRomanPSMT"/>
          <w:szCs w:val="26"/>
          <w14:ligatures w14:val="standardContextual"/>
        </w:rPr>
        <w:t xml:space="preserve">Umowę zawarto </w:t>
      </w:r>
      <w:r>
        <w:rPr>
          <w:rFonts w:cs="TimesNewRomanPSMT"/>
          <w:szCs w:val="26"/>
          <w14:ligatures w14:val="standardContextual"/>
        </w:rPr>
        <w:t>na czas niezbędny do jej zrealizowania.</w:t>
      </w:r>
    </w:p>
    <w:p w14:paraId="51D92034" w14:textId="07394AF4" w:rsidR="00671BCF" w:rsidRPr="00671BCF" w:rsidRDefault="00671BCF" w:rsidP="00427D44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cs="TimesNewRomanPSMT"/>
          <w:szCs w:val="26"/>
          <w14:ligatures w14:val="standardContextual"/>
        </w:rPr>
      </w:pPr>
      <w:r w:rsidRPr="00671BCF">
        <w:rPr>
          <w:rFonts w:cs="TimesNewRomanPSMT"/>
          <w:szCs w:val="26"/>
          <w14:ligatures w14:val="standardContextual"/>
        </w:rPr>
        <w:lastRenderedPageBreak/>
        <w:t>W sprawach nie uregulowanych Umową mają zastosowanie przepisy obowiązujące na terytorium Rzeczypospolitej Polskiej, a w szczególności normy Kodeksu cywilnego.</w:t>
      </w:r>
    </w:p>
    <w:p w14:paraId="11B5427C" w14:textId="0BF20C7C" w:rsidR="00671BCF" w:rsidRPr="00671BCF" w:rsidRDefault="00671BCF" w:rsidP="00427D44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cs="TimesNewRomanPSMT"/>
          <w:szCs w:val="26"/>
          <w14:ligatures w14:val="standardContextual"/>
        </w:rPr>
      </w:pPr>
      <w:r w:rsidRPr="00671BCF">
        <w:rPr>
          <w:rFonts w:cs="TimesNewRomanPSMT"/>
          <w:szCs w:val="26"/>
          <w14:ligatures w14:val="standardContextual"/>
        </w:rPr>
        <w:t>Ewentualne spory jakie mogą wynikać w związku z Umową</w:t>
      </w:r>
      <w:r>
        <w:rPr>
          <w:rFonts w:cs="TimesNewRomanPSMT"/>
          <w:szCs w:val="26"/>
          <w14:ligatures w14:val="standardContextual"/>
        </w:rPr>
        <w:t>,</w:t>
      </w:r>
      <w:r w:rsidRPr="00671BCF">
        <w:rPr>
          <w:rFonts w:cs="TimesNewRomanPSMT"/>
          <w:szCs w:val="26"/>
          <w14:ligatures w14:val="standardContextual"/>
        </w:rPr>
        <w:t xml:space="preserve"> Strony zobowiązują się rozstrzygać w sposób polubowny. W razie nie osiągnięcia porozumienia w myśl zdania poprzedniego w terminie 30 dni, Strony poddadzą spór pod rozstrzygnięcie Sądu właściwego dla siedziby </w:t>
      </w:r>
      <w:r>
        <w:rPr>
          <w:rFonts w:cs="TimesNewRomanPSMT"/>
          <w:szCs w:val="26"/>
          <w14:ligatures w14:val="standardContextual"/>
        </w:rPr>
        <w:t>Kupującego</w:t>
      </w:r>
      <w:r w:rsidRPr="00671BCF">
        <w:rPr>
          <w:rFonts w:cs="TimesNewRomanPSMT"/>
          <w:szCs w:val="26"/>
          <w14:ligatures w14:val="standardContextual"/>
        </w:rPr>
        <w:t>.</w:t>
      </w:r>
    </w:p>
    <w:p w14:paraId="71C44F7C" w14:textId="77777777" w:rsidR="00671BCF" w:rsidRPr="00671BCF" w:rsidRDefault="00671BCF" w:rsidP="00427D44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cs="TimesNewRomanPSMT"/>
          <w:szCs w:val="26"/>
          <w14:ligatures w14:val="standardContextual"/>
        </w:rPr>
      </w:pPr>
      <w:r w:rsidRPr="00671BCF">
        <w:rPr>
          <w:rFonts w:cs="TimesNewRomanPSMT"/>
          <w:szCs w:val="26"/>
          <w14:ligatures w14:val="standardContextual"/>
        </w:rPr>
        <w:t>Zmiana postanowień Umowy wymaga zachowania formy pisemnej pod rygorem nieważności.</w:t>
      </w:r>
    </w:p>
    <w:p w14:paraId="3A024B2B" w14:textId="57F6CF29" w:rsidR="00671BCF" w:rsidRDefault="00671BCF" w:rsidP="00427D44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cs="TimesNewRomanPSMT"/>
          <w:szCs w:val="26"/>
          <w14:ligatures w14:val="standardContextual"/>
        </w:rPr>
      </w:pPr>
      <w:r>
        <w:rPr>
          <w:rFonts w:cs="TimesNewRomanPSMT"/>
          <w:szCs w:val="26"/>
          <w14:ligatures w14:val="standardContextual"/>
        </w:rPr>
        <w:t xml:space="preserve">Kupujący </w:t>
      </w:r>
      <w:r w:rsidRPr="00671BCF">
        <w:rPr>
          <w:rFonts w:cs="TimesNewRomanPSMT"/>
          <w:szCs w:val="26"/>
          <w14:ligatures w14:val="standardContextual"/>
        </w:rPr>
        <w:t>oświadcza, że jest dużym przedsiębiorcą w rozumieniu przepisów ustawy z dnia 8 marca 2013 r. o przeciwdziałaniu nadmiernym opóźnieniom w transakcjach handlowych (</w:t>
      </w:r>
      <w:proofErr w:type="spellStart"/>
      <w:r w:rsidRPr="00671BCF">
        <w:rPr>
          <w:rFonts w:cs="TimesNewRomanPSMT"/>
          <w:szCs w:val="26"/>
          <w14:ligatures w14:val="standardContextual"/>
        </w:rPr>
        <w:t>t.j</w:t>
      </w:r>
      <w:proofErr w:type="spellEnd"/>
      <w:r w:rsidRPr="00671BCF">
        <w:rPr>
          <w:rFonts w:cs="TimesNewRomanPSMT"/>
          <w:szCs w:val="26"/>
          <w14:ligatures w14:val="standardContextual"/>
        </w:rPr>
        <w:t xml:space="preserve">. Dz. U. z 2023 r. poz. 1790 z </w:t>
      </w:r>
      <w:proofErr w:type="spellStart"/>
      <w:r w:rsidRPr="00671BCF">
        <w:rPr>
          <w:rFonts w:cs="TimesNewRomanPSMT"/>
          <w:szCs w:val="26"/>
          <w14:ligatures w14:val="standardContextual"/>
        </w:rPr>
        <w:t>późn</w:t>
      </w:r>
      <w:proofErr w:type="spellEnd"/>
      <w:r w:rsidRPr="00671BCF">
        <w:rPr>
          <w:rFonts w:cs="TimesNewRomanPSMT"/>
          <w:szCs w:val="26"/>
          <w14:ligatures w14:val="standardContextual"/>
        </w:rPr>
        <w:t>. zm.).</w:t>
      </w:r>
    </w:p>
    <w:p w14:paraId="1E3576D5" w14:textId="378DE0FF" w:rsidR="00427D44" w:rsidRDefault="00427D44" w:rsidP="00427D44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cs="TimesNewRomanPSMT"/>
          <w:szCs w:val="26"/>
          <w14:ligatures w14:val="standardContextual"/>
        </w:rPr>
      </w:pPr>
      <w:r>
        <w:rPr>
          <w:rFonts w:cs="TimesNewRomanPSMT"/>
          <w:szCs w:val="26"/>
          <w14:ligatures w14:val="standardContextual"/>
        </w:rPr>
        <w:t>Załączniki stanowiące integralną część Umowy:</w:t>
      </w:r>
    </w:p>
    <w:p w14:paraId="6354CA1A" w14:textId="6E812E38" w:rsidR="00427D44" w:rsidRPr="00671BCF" w:rsidRDefault="00427D44" w:rsidP="00427D44">
      <w:pPr>
        <w:pStyle w:val="Akapitzlist"/>
        <w:numPr>
          <w:ilvl w:val="0"/>
          <w:numId w:val="16"/>
        </w:numPr>
        <w:autoSpaceDE w:val="0"/>
        <w:autoSpaceDN w:val="0"/>
        <w:adjustRightInd w:val="0"/>
        <w:rPr>
          <w:rFonts w:cs="TimesNewRomanPSMT"/>
          <w:szCs w:val="26"/>
          <w14:ligatures w14:val="standardContextual"/>
        </w:rPr>
      </w:pPr>
      <w:r>
        <w:rPr>
          <w:rFonts w:cs="TimesNewRomanPSMT"/>
          <w:szCs w:val="26"/>
          <w14:ligatures w14:val="standardContextual"/>
        </w:rPr>
        <w:t>Załącznik nr 1 – specyfikacja Sprzętu Medycznego</w:t>
      </w:r>
    </w:p>
    <w:p w14:paraId="050A7CD4" w14:textId="77777777" w:rsidR="00671BCF" w:rsidRPr="00671BCF" w:rsidRDefault="00671BCF" w:rsidP="00427D44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cs="TimesNewRomanPSMT"/>
          <w:szCs w:val="26"/>
          <w14:ligatures w14:val="standardContextual"/>
        </w:rPr>
      </w:pPr>
      <w:r w:rsidRPr="00671BCF">
        <w:rPr>
          <w:rFonts w:cs="TimesNewRomanPSMT"/>
          <w:szCs w:val="26"/>
          <w14:ligatures w14:val="standardContextual"/>
        </w:rPr>
        <w:t>Umowę zawarto w dwóch jednobrzmiących egzemplarzach, po jednym dla każdej ze Stron.</w:t>
      </w:r>
    </w:p>
    <w:p w14:paraId="7E637A13" w14:textId="77777777" w:rsidR="00671BCF" w:rsidRPr="00671BCF" w:rsidRDefault="00671BCF" w:rsidP="00427D44">
      <w:pPr>
        <w:rPr>
          <w:szCs w:val="26"/>
        </w:rPr>
      </w:pPr>
    </w:p>
    <w:p w14:paraId="494F196C" w14:textId="77777777" w:rsidR="00671BCF" w:rsidRPr="00671BCF" w:rsidRDefault="00671BCF" w:rsidP="00427D44">
      <w:pPr>
        <w:ind w:left="708" w:firstLine="708"/>
        <w:rPr>
          <w:szCs w:val="26"/>
        </w:rPr>
      </w:pPr>
    </w:p>
    <w:p w14:paraId="5F0E95BF" w14:textId="77777777" w:rsidR="00671BCF" w:rsidRPr="00671BCF" w:rsidRDefault="00671BCF" w:rsidP="00427D44">
      <w:pPr>
        <w:ind w:left="708" w:firstLine="708"/>
        <w:rPr>
          <w:szCs w:val="26"/>
        </w:rPr>
      </w:pPr>
    </w:p>
    <w:p w14:paraId="4D93A551" w14:textId="12F78462" w:rsidR="00671BCF" w:rsidRPr="00671BCF" w:rsidRDefault="00671BCF" w:rsidP="00427D44">
      <w:pPr>
        <w:rPr>
          <w:szCs w:val="26"/>
        </w:rPr>
      </w:pPr>
      <w:r w:rsidRPr="00671BCF">
        <w:rPr>
          <w:szCs w:val="26"/>
        </w:rPr>
        <w:t>………………………………</w:t>
      </w:r>
      <w:r>
        <w:rPr>
          <w:szCs w:val="26"/>
        </w:rPr>
        <w:t>…</w:t>
      </w:r>
      <w:r w:rsidRPr="00671BCF"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671BCF">
        <w:rPr>
          <w:szCs w:val="26"/>
        </w:rPr>
        <w:t>………………………………</w:t>
      </w:r>
      <w:r>
        <w:rPr>
          <w:szCs w:val="26"/>
        </w:rPr>
        <w:t>…</w:t>
      </w:r>
    </w:p>
    <w:p w14:paraId="7B2FED3F" w14:textId="531D92E8" w:rsidR="00671BCF" w:rsidRPr="00671BCF" w:rsidRDefault="00671BCF" w:rsidP="00427D44">
      <w:pPr>
        <w:ind w:left="708"/>
        <w:rPr>
          <w:sz w:val="22"/>
        </w:rPr>
      </w:pPr>
      <w:r w:rsidRPr="00671BCF">
        <w:rPr>
          <w:sz w:val="22"/>
        </w:rPr>
        <w:t>Sprzedający</w:t>
      </w:r>
      <w:r w:rsidRPr="00671BCF">
        <w:rPr>
          <w:sz w:val="22"/>
        </w:rPr>
        <w:tab/>
      </w:r>
      <w:r w:rsidRPr="00671BCF">
        <w:rPr>
          <w:sz w:val="22"/>
        </w:rPr>
        <w:tab/>
      </w:r>
      <w:r w:rsidRPr="00671BCF">
        <w:rPr>
          <w:sz w:val="22"/>
        </w:rPr>
        <w:tab/>
      </w:r>
      <w:r w:rsidRPr="00671BCF">
        <w:rPr>
          <w:sz w:val="22"/>
        </w:rPr>
        <w:tab/>
      </w:r>
      <w:r w:rsidRPr="00671BCF">
        <w:rPr>
          <w:sz w:val="22"/>
        </w:rPr>
        <w:tab/>
      </w:r>
      <w:r w:rsidRPr="00671BCF">
        <w:rPr>
          <w:sz w:val="22"/>
        </w:rPr>
        <w:tab/>
      </w:r>
      <w:r w:rsidRPr="00671BCF">
        <w:rPr>
          <w:sz w:val="22"/>
        </w:rPr>
        <w:tab/>
      </w:r>
      <w:r w:rsidR="00427D44">
        <w:rPr>
          <w:sz w:val="22"/>
        </w:rPr>
        <w:tab/>
      </w:r>
      <w:r w:rsidRPr="00671BCF">
        <w:rPr>
          <w:sz w:val="22"/>
        </w:rPr>
        <w:t>Kupujący</w:t>
      </w:r>
    </w:p>
    <w:p w14:paraId="477AC06D" w14:textId="77777777" w:rsidR="00671BCF" w:rsidRPr="00671BCF" w:rsidRDefault="00671BCF" w:rsidP="00427D44">
      <w:pPr>
        <w:ind w:left="360"/>
        <w:rPr>
          <w:szCs w:val="26"/>
        </w:rPr>
      </w:pPr>
    </w:p>
    <w:sectPr w:rsidR="00671BCF" w:rsidRPr="00671B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F2D1F" w14:textId="77777777" w:rsidR="00FD6B51" w:rsidRDefault="00FD6B51" w:rsidP="005429F5">
      <w:pPr>
        <w:spacing w:line="240" w:lineRule="auto"/>
      </w:pPr>
      <w:r>
        <w:separator/>
      </w:r>
    </w:p>
  </w:endnote>
  <w:endnote w:type="continuationSeparator" w:id="0">
    <w:p w14:paraId="65D01D87" w14:textId="77777777" w:rsidR="00FD6B51" w:rsidRDefault="00FD6B51" w:rsidP="005429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B5313" w14:textId="77777777" w:rsidR="00FD6B51" w:rsidRDefault="00FD6B51" w:rsidP="005429F5">
      <w:pPr>
        <w:spacing w:line="240" w:lineRule="auto"/>
      </w:pPr>
      <w:r>
        <w:separator/>
      </w:r>
    </w:p>
  </w:footnote>
  <w:footnote w:type="continuationSeparator" w:id="0">
    <w:p w14:paraId="5BDF9F2D" w14:textId="77777777" w:rsidR="00FD6B51" w:rsidRDefault="00FD6B51" w:rsidP="005429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D7D44" w14:textId="08B49D4C" w:rsidR="00C34FAA" w:rsidRDefault="00C34FAA">
    <w:pPr>
      <w:pStyle w:val="Nagwek"/>
    </w:pPr>
    <w:r>
      <w:rPr>
        <w:noProof/>
      </w:rPr>
      <w:drawing>
        <wp:inline distT="0" distB="0" distL="0" distR="0" wp14:anchorId="4C16FD4A" wp14:editId="12935DA1">
          <wp:extent cx="5760720" cy="567055"/>
          <wp:effectExtent l="0" t="0" r="0" b="4445"/>
          <wp:docPr id="3563187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7793"/>
    <w:multiLevelType w:val="hybridMultilevel"/>
    <w:tmpl w:val="35E884C8"/>
    <w:lvl w:ilvl="0" w:tplc="90A0B7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8459F"/>
    <w:multiLevelType w:val="hybridMultilevel"/>
    <w:tmpl w:val="4784D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94964"/>
    <w:multiLevelType w:val="hybridMultilevel"/>
    <w:tmpl w:val="133061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F6236"/>
    <w:multiLevelType w:val="hybridMultilevel"/>
    <w:tmpl w:val="DEEC9EC8"/>
    <w:lvl w:ilvl="0" w:tplc="0415000F">
      <w:start w:val="1"/>
      <w:numFmt w:val="decimal"/>
      <w:lvlText w:val="%1."/>
      <w:lvlJc w:val="left"/>
      <w:pPr>
        <w:ind w:left="7307" w:hanging="360"/>
      </w:pPr>
    </w:lvl>
    <w:lvl w:ilvl="1" w:tplc="04150019" w:tentative="1">
      <w:start w:val="1"/>
      <w:numFmt w:val="lowerLetter"/>
      <w:lvlText w:val="%2."/>
      <w:lvlJc w:val="left"/>
      <w:pPr>
        <w:ind w:left="8027" w:hanging="360"/>
      </w:pPr>
    </w:lvl>
    <w:lvl w:ilvl="2" w:tplc="0415001B" w:tentative="1">
      <w:start w:val="1"/>
      <w:numFmt w:val="lowerRoman"/>
      <w:lvlText w:val="%3."/>
      <w:lvlJc w:val="right"/>
      <w:pPr>
        <w:ind w:left="8747" w:hanging="180"/>
      </w:pPr>
    </w:lvl>
    <w:lvl w:ilvl="3" w:tplc="0415000F" w:tentative="1">
      <w:start w:val="1"/>
      <w:numFmt w:val="decimal"/>
      <w:lvlText w:val="%4."/>
      <w:lvlJc w:val="left"/>
      <w:pPr>
        <w:ind w:left="9467" w:hanging="360"/>
      </w:pPr>
    </w:lvl>
    <w:lvl w:ilvl="4" w:tplc="04150019" w:tentative="1">
      <w:start w:val="1"/>
      <w:numFmt w:val="lowerLetter"/>
      <w:lvlText w:val="%5."/>
      <w:lvlJc w:val="left"/>
      <w:pPr>
        <w:ind w:left="10187" w:hanging="360"/>
      </w:pPr>
    </w:lvl>
    <w:lvl w:ilvl="5" w:tplc="0415001B" w:tentative="1">
      <w:start w:val="1"/>
      <w:numFmt w:val="lowerRoman"/>
      <w:lvlText w:val="%6."/>
      <w:lvlJc w:val="right"/>
      <w:pPr>
        <w:ind w:left="10907" w:hanging="180"/>
      </w:pPr>
    </w:lvl>
    <w:lvl w:ilvl="6" w:tplc="0415000F" w:tentative="1">
      <w:start w:val="1"/>
      <w:numFmt w:val="decimal"/>
      <w:lvlText w:val="%7."/>
      <w:lvlJc w:val="left"/>
      <w:pPr>
        <w:ind w:left="11627" w:hanging="360"/>
      </w:pPr>
    </w:lvl>
    <w:lvl w:ilvl="7" w:tplc="04150019" w:tentative="1">
      <w:start w:val="1"/>
      <w:numFmt w:val="lowerLetter"/>
      <w:lvlText w:val="%8."/>
      <w:lvlJc w:val="left"/>
      <w:pPr>
        <w:ind w:left="12347" w:hanging="360"/>
      </w:pPr>
    </w:lvl>
    <w:lvl w:ilvl="8" w:tplc="0415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4" w15:restartNumberingAfterBreak="0">
    <w:nsid w:val="2DD16341"/>
    <w:multiLevelType w:val="hybridMultilevel"/>
    <w:tmpl w:val="D3AC2CB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5F39C9"/>
    <w:multiLevelType w:val="hybridMultilevel"/>
    <w:tmpl w:val="47E6B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650E1"/>
    <w:multiLevelType w:val="hybridMultilevel"/>
    <w:tmpl w:val="D7348264"/>
    <w:lvl w:ilvl="0" w:tplc="37F63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1263C"/>
    <w:multiLevelType w:val="hybridMultilevel"/>
    <w:tmpl w:val="1478A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671D05"/>
    <w:multiLevelType w:val="hybridMultilevel"/>
    <w:tmpl w:val="AEBC15D4"/>
    <w:lvl w:ilvl="0" w:tplc="A0C4F08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3E6022"/>
    <w:multiLevelType w:val="hybridMultilevel"/>
    <w:tmpl w:val="D73482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3E1FCD"/>
    <w:multiLevelType w:val="hybridMultilevel"/>
    <w:tmpl w:val="47E6B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ED25A9"/>
    <w:multiLevelType w:val="hybridMultilevel"/>
    <w:tmpl w:val="13306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307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C11A7F"/>
    <w:multiLevelType w:val="hybridMultilevel"/>
    <w:tmpl w:val="734A62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054171B"/>
    <w:multiLevelType w:val="hybridMultilevel"/>
    <w:tmpl w:val="77D0FA02"/>
    <w:lvl w:ilvl="0" w:tplc="CDC491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571DAC"/>
    <w:multiLevelType w:val="hybridMultilevel"/>
    <w:tmpl w:val="30A8EB0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 w15:restartNumberingAfterBreak="0">
    <w:nsid w:val="7F552C4A"/>
    <w:multiLevelType w:val="hybridMultilevel"/>
    <w:tmpl w:val="0B900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74127459">
    <w:abstractNumId w:val="8"/>
  </w:num>
  <w:num w:numId="2" w16cid:durableId="309140772">
    <w:abstractNumId w:val="4"/>
  </w:num>
  <w:num w:numId="3" w16cid:durableId="1242256573">
    <w:abstractNumId w:val="6"/>
  </w:num>
  <w:num w:numId="4" w16cid:durableId="10565102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69615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896597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365884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930969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89453176">
    <w:abstractNumId w:val="1"/>
  </w:num>
  <w:num w:numId="10" w16cid:durableId="968048457">
    <w:abstractNumId w:val="2"/>
  </w:num>
  <w:num w:numId="11" w16cid:durableId="2095348620">
    <w:abstractNumId w:val="14"/>
  </w:num>
  <w:num w:numId="12" w16cid:durableId="1060713951">
    <w:abstractNumId w:val="9"/>
  </w:num>
  <w:num w:numId="13" w16cid:durableId="1846624989">
    <w:abstractNumId w:val="13"/>
  </w:num>
  <w:num w:numId="14" w16cid:durableId="1897933022">
    <w:abstractNumId w:val="0"/>
  </w:num>
  <w:num w:numId="15" w16cid:durableId="2062709669">
    <w:abstractNumId w:val="7"/>
  </w:num>
  <w:num w:numId="16" w16cid:durableId="727916100">
    <w:abstractNumId w:val="12"/>
  </w:num>
  <w:num w:numId="17" w16cid:durableId="16878236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BB9"/>
    <w:rsid w:val="00043AA7"/>
    <w:rsid w:val="00250BB9"/>
    <w:rsid w:val="002D515A"/>
    <w:rsid w:val="00373AAF"/>
    <w:rsid w:val="003D69F0"/>
    <w:rsid w:val="00427D44"/>
    <w:rsid w:val="004C7C97"/>
    <w:rsid w:val="005429F5"/>
    <w:rsid w:val="005D724D"/>
    <w:rsid w:val="005F5165"/>
    <w:rsid w:val="006255DD"/>
    <w:rsid w:val="00671BCF"/>
    <w:rsid w:val="007B5EC4"/>
    <w:rsid w:val="008002E7"/>
    <w:rsid w:val="00850E2D"/>
    <w:rsid w:val="00891A5E"/>
    <w:rsid w:val="008A40A5"/>
    <w:rsid w:val="008C3C0F"/>
    <w:rsid w:val="0097200D"/>
    <w:rsid w:val="00981032"/>
    <w:rsid w:val="009B65C9"/>
    <w:rsid w:val="009D19B0"/>
    <w:rsid w:val="00A414DB"/>
    <w:rsid w:val="00AE422B"/>
    <w:rsid w:val="00B70F33"/>
    <w:rsid w:val="00B95B83"/>
    <w:rsid w:val="00BC523D"/>
    <w:rsid w:val="00C34FAA"/>
    <w:rsid w:val="00CD48C6"/>
    <w:rsid w:val="00D132DB"/>
    <w:rsid w:val="00DA1DDA"/>
    <w:rsid w:val="00DA52E4"/>
    <w:rsid w:val="00DE4A2B"/>
    <w:rsid w:val="00E432C5"/>
    <w:rsid w:val="00E72727"/>
    <w:rsid w:val="00E81CF3"/>
    <w:rsid w:val="00E93043"/>
    <w:rsid w:val="00E93318"/>
    <w:rsid w:val="00F5335C"/>
    <w:rsid w:val="00F62911"/>
    <w:rsid w:val="00FD5F97"/>
    <w:rsid w:val="00FD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E2F174"/>
  <w15:chartTrackingRefBased/>
  <w15:docId w15:val="{01FB367A-0486-4CB3-B6C4-6BF38CEC4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911"/>
    <w:rPr>
      <w:rFonts w:ascii="Garamond" w:hAnsi="Garamond"/>
      <w:kern w:val="0"/>
      <w:sz w:val="26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0B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0B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0BB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0BB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0BB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0BB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0BB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0BB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0BB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0BB9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0BB9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0BB9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0BB9"/>
    <w:rPr>
      <w:rFonts w:eastAsiaTheme="majorEastAsia" w:cstheme="majorBidi"/>
      <w:i/>
      <w:iCs/>
      <w:color w:val="0F4761" w:themeColor="accent1" w:themeShade="BF"/>
      <w:kern w:val="0"/>
      <w:sz w:val="26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0BB9"/>
    <w:rPr>
      <w:rFonts w:eastAsiaTheme="majorEastAsia" w:cstheme="majorBidi"/>
      <w:color w:val="0F4761" w:themeColor="accent1" w:themeShade="BF"/>
      <w:kern w:val="0"/>
      <w:sz w:val="26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0BB9"/>
    <w:rPr>
      <w:rFonts w:eastAsiaTheme="majorEastAsia" w:cstheme="majorBidi"/>
      <w:i/>
      <w:iCs/>
      <w:color w:val="595959" w:themeColor="text1" w:themeTint="A6"/>
      <w:kern w:val="0"/>
      <w:sz w:val="26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0BB9"/>
    <w:rPr>
      <w:rFonts w:eastAsiaTheme="majorEastAsia" w:cstheme="majorBidi"/>
      <w:color w:val="595959" w:themeColor="text1" w:themeTint="A6"/>
      <w:kern w:val="0"/>
      <w:sz w:val="26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0BB9"/>
    <w:rPr>
      <w:rFonts w:eastAsiaTheme="majorEastAsia" w:cstheme="majorBidi"/>
      <w:i/>
      <w:iCs/>
      <w:color w:val="272727" w:themeColor="text1" w:themeTint="D8"/>
      <w:kern w:val="0"/>
      <w:sz w:val="26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0BB9"/>
    <w:rPr>
      <w:rFonts w:eastAsiaTheme="majorEastAsia" w:cstheme="majorBidi"/>
      <w:color w:val="272727" w:themeColor="text1" w:themeTint="D8"/>
      <w:kern w:val="0"/>
      <w:sz w:val="26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250B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0BB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0BB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0BB9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250BB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50BB9"/>
    <w:rPr>
      <w:rFonts w:ascii="Garamond" w:hAnsi="Garamond"/>
      <w:i/>
      <w:iCs/>
      <w:color w:val="404040" w:themeColor="text1" w:themeTint="BF"/>
      <w:kern w:val="0"/>
      <w:sz w:val="26"/>
      <w14:ligatures w14:val="none"/>
    </w:rPr>
  </w:style>
  <w:style w:type="paragraph" w:styleId="Akapitzlist">
    <w:name w:val="List Paragraph"/>
    <w:basedOn w:val="Normalny"/>
    <w:uiPriority w:val="34"/>
    <w:qFormat/>
    <w:rsid w:val="00250BB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50BB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0B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0BB9"/>
    <w:rPr>
      <w:rFonts w:ascii="Garamond" w:hAnsi="Garamond"/>
      <w:i/>
      <w:iCs/>
      <w:color w:val="0F4761" w:themeColor="accent1" w:themeShade="BF"/>
      <w:kern w:val="0"/>
      <w:sz w:val="26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250BB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429F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9F5"/>
    <w:rPr>
      <w:rFonts w:ascii="Garamond" w:hAnsi="Garamond"/>
      <w:kern w:val="0"/>
      <w:sz w:val="26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429F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9F5"/>
    <w:rPr>
      <w:rFonts w:ascii="Garamond" w:hAnsi="Garamond"/>
      <w:kern w:val="0"/>
      <w:sz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0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C6E88.FAD6C8E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8762d98-7077-4c04-b56e-578d408d733f}" enabled="1" method="Standard" siteId="{a9cfb7e4-e2ef-4677-ab90-ff7e67c3205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588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 Duraj Reck i Partnerzy</dc:creator>
  <cp:keywords/>
  <dc:description/>
  <cp:lastModifiedBy>Patrycja Sułek</cp:lastModifiedBy>
  <cp:revision>2</cp:revision>
  <dcterms:created xsi:type="dcterms:W3CDTF">2025-12-17T09:10:00Z</dcterms:created>
  <dcterms:modified xsi:type="dcterms:W3CDTF">2025-12-17T09:10:00Z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b33a3cc99d27d191ff45b8d35fd3bda573feba085a90beb51879177c7f6a6ea5</vt:lpwstr>
  </property>
</Properties>
</file>